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BB16A" w14:textId="0778FF8E" w:rsidR="005C7132" w:rsidRPr="00BD06BC" w:rsidRDefault="005C7132" w:rsidP="00DA5B5F">
      <w:pPr>
        <w:ind w:hanging="720"/>
      </w:pPr>
      <w:r>
        <w:t>(Solo per il Programma ISV Royalty)</w:t>
      </w:r>
    </w:p>
    <w:tbl>
      <w:tblPr>
        <w:tblW w:w="10710" w:type="dxa"/>
        <w:tblLook w:val="01E0" w:firstRow="1" w:lastRow="1" w:firstColumn="1" w:lastColumn="1" w:noHBand="0" w:noVBand="0"/>
      </w:tblPr>
      <w:tblGrid>
        <w:gridCol w:w="10710"/>
      </w:tblGrid>
      <w:tr w:rsidR="005C7132" w:rsidRPr="00E941D0" w14:paraId="0689288E" w14:textId="77777777" w:rsidTr="008126AA">
        <w:trPr>
          <w:trHeight w:hRule="exact" w:val="648"/>
        </w:trPr>
        <w:tc>
          <w:tcPr>
            <w:tcW w:w="10710" w:type="dxa"/>
            <w:shd w:val="clear" w:color="auto" w:fill="000080"/>
            <w:vAlign w:val="center"/>
          </w:tcPr>
          <w:p w14:paraId="22C1F964" w14:textId="2A8D2B80" w:rsidR="005C7132" w:rsidRPr="00DA5B5F" w:rsidRDefault="005C7132" w:rsidP="008126AA">
            <w:pPr>
              <w:pStyle w:val="Heading1"/>
              <w:numPr>
                <w:ilvl w:val="0"/>
                <w:numId w:val="0"/>
              </w:numPr>
              <w:ind w:left="720" w:hanging="720"/>
              <w:rPr>
                <w:sz w:val="24"/>
                <w:szCs w:val="24"/>
              </w:rPr>
            </w:pPr>
            <w:bookmarkStart w:id="0" w:name="_Toc104876522"/>
            <w:bookmarkStart w:id="1" w:name="_Toc116219487"/>
            <w:r>
              <w:rPr>
                <w:sz w:val="24"/>
                <w:szCs w:val="24"/>
              </w:rPr>
              <w:t>Microsoft SharePoint</w:t>
            </w:r>
            <w:r w:rsidR="00C01D61">
              <w:rPr>
                <w:rStyle w:val="FootnoteReference"/>
                <w:sz w:val="24"/>
                <w:szCs w:val="24"/>
              </w:rPr>
              <w:footnoteReference w:id="1"/>
            </w:r>
            <w:r w:rsidR="008126AA">
              <w:rPr>
                <w:sz w:val="24"/>
                <w:szCs w:val="24"/>
              </w:rPr>
              <w:t xml:space="preserve"> </w:t>
            </w:r>
            <w:r>
              <w:rPr>
                <w:sz w:val="24"/>
                <w:szCs w:val="24"/>
              </w:rPr>
              <w:t xml:space="preserve">Server 2016, </w:t>
            </w:r>
            <w:r w:rsidRPr="00084CC2">
              <w:rPr>
                <w:sz w:val="24"/>
                <w:szCs w:val="24"/>
                <w:highlight w:val="lightGray"/>
                <w:u w:val="single"/>
              </w:rPr>
              <w:fldChar w:fldCharType="begin">
                <w:ffData>
                  <w:name w:val="Text33"/>
                  <w:enabled/>
                  <w:calcOnExit w:val="0"/>
                  <w:textInput/>
                </w:ffData>
              </w:fldChar>
            </w:r>
            <w:r w:rsidRPr="00084CC2">
              <w:rPr>
                <w:sz w:val="24"/>
                <w:szCs w:val="24"/>
                <w:highlight w:val="lightGray"/>
                <w:u w:val="single"/>
              </w:rPr>
              <w:instrText xml:space="preserve"> FORMTEXT </w:instrText>
            </w:r>
            <w:r w:rsidRPr="00084CC2">
              <w:rPr>
                <w:sz w:val="24"/>
                <w:szCs w:val="24"/>
                <w:highlight w:val="lightGray"/>
                <w:u w:val="single"/>
              </w:rPr>
            </w:r>
            <w:r w:rsidRPr="00084CC2">
              <w:rPr>
                <w:sz w:val="24"/>
                <w:szCs w:val="24"/>
                <w:highlight w:val="lightGray"/>
                <w:u w:val="single"/>
              </w:rPr>
              <w:fldChar w:fldCharType="separate"/>
            </w:r>
            <w:bookmarkStart w:id="2" w:name="_GoBack"/>
            <w:r w:rsidRPr="00084CC2">
              <w:rPr>
                <w:noProof/>
                <w:sz w:val="24"/>
                <w:szCs w:val="24"/>
                <w:highlight w:val="lightGray"/>
                <w:u w:val="single"/>
              </w:rPr>
              <w:t> </w:t>
            </w:r>
            <w:r w:rsidRPr="00084CC2">
              <w:rPr>
                <w:noProof/>
                <w:sz w:val="24"/>
                <w:szCs w:val="24"/>
                <w:highlight w:val="lightGray"/>
                <w:u w:val="single"/>
              </w:rPr>
              <w:t> </w:t>
            </w:r>
            <w:r w:rsidRPr="00084CC2">
              <w:rPr>
                <w:noProof/>
                <w:sz w:val="24"/>
                <w:szCs w:val="24"/>
                <w:highlight w:val="lightGray"/>
                <w:u w:val="single"/>
              </w:rPr>
              <w:t> </w:t>
            </w:r>
            <w:r w:rsidRPr="00084CC2">
              <w:rPr>
                <w:noProof/>
                <w:sz w:val="24"/>
                <w:szCs w:val="24"/>
                <w:highlight w:val="lightGray"/>
                <w:u w:val="single"/>
              </w:rPr>
              <w:t> </w:t>
            </w:r>
            <w:r w:rsidRPr="00084CC2">
              <w:rPr>
                <w:noProof/>
                <w:sz w:val="24"/>
                <w:szCs w:val="24"/>
                <w:highlight w:val="lightGray"/>
                <w:u w:val="single"/>
              </w:rPr>
              <w:t> </w:t>
            </w:r>
            <w:bookmarkEnd w:id="2"/>
            <w:r>
              <w:fldChar w:fldCharType="end"/>
            </w:r>
            <w:r w:rsidR="00C01D61" w:rsidRPr="00DA5B5F">
              <w:rPr>
                <w:rStyle w:val="Heading1SuperCharChar"/>
              </w:rPr>
              <w:footnoteReference w:id="2"/>
            </w:r>
            <w:r w:rsidR="00C01D61" w:rsidRPr="00DA5B5F">
              <w:rPr>
                <w:rStyle w:val="Heading1SuperCharChar"/>
              </w:rPr>
              <w:t xml:space="preserve"> </w:t>
            </w:r>
            <w:r>
              <w:rPr>
                <w:sz w:val="24"/>
                <w:szCs w:val="24"/>
              </w:rPr>
              <w:t>Edition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941D0" w14:paraId="0E328817" w14:textId="77777777" w:rsidTr="00A024B8">
        <w:trPr>
          <w:trHeight w:hRule="exact" w:val="2133"/>
        </w:trPr>
        <w:tc>
          <w:tcPr>
            <w:tcW w:w="10710" w:type="dxa"/>
            <w:vAlign w:val="center"/>
          </w:tcPr>
          <w:p w14:paraId="3E4D8DC3" w14:textId="692552CF" w:rsidR="005C7132" w:rsidRPr="00BD06BC" w:rsidRDefault="005C7132" w:rsidP="00257EFF">
            <w:r>
              <w:t xml:space="preserve">Licenze Server: </w:t>
            </w:r>
            <w:r>
              <w:fldChar w:fldCharType="begin">
                <w:ffData>
                  <w:name w:val="Text33"/>
                  <w:enabled/>
                  <w:calcOnExit w:val="0"/>
                  <w:textInput/>
                </w:ffData>
              </w:fldChar>
            </w:r>
            <w:r w:rsidRPr="00AE5B9B">
              <w:rPr>
                <w:lang w:val="es-AR"/>
              </w:rPr>
              <w:instrText xml:space="preserve"> FORMTEXT </w:instrText>
            </w:r>
            <w:r>
              <w:fldChar w:fldCharType="separate"/>
            </w:r>
            <w:r w:rsidRPr="00E941D0">
              <w:rPr>
                <w:noProof/>
              </w:rPr>
              <w:t> </w:t>
            </w:r>
            <w:r w:rsidRPr="00E941D0">
              <w:rPr>
                <w:noProof/>
              </w:rPr>
              <w:t> </w:t>
            </w:r>
            <w:r w:rsidRPr="00E941D0">
              <w:rPr>
                <w:noProof/>
              </w:rPr>
              <w:t> </w:t>
            </w:r>
            <w:r w:rsidRPr="00E941D0">
              <w:rPr>
                <w:noProof/>
              </w:rPr>
              <w:t> </w:t>
            </w:r>
            <w:r w:rsidRPr="00E941D0">
              <w:rPr>
                <w:noProof/>
              </w:rPr>
              <w:t> </w:t>
            </w:r>
            <w:r>
              <w:fldChar w:fldCharType="end"/>
            </w:r>
            <w:r w:rsidR="00C01D61" w:rsidRPr="00E941D0">
              <w:rPr>
                <w:vertAlign w:val="superscript"/>
              </w:rPr>
              <w:footnoteReference w:id="3"/>
            </w:r>
          </w:p>
          <w:p w14:paraId="40444D54" w14:textId="257ABFD5" w:rsidR="005C7132" w:rsidRPr="00BD06BC" w:rsidRDefault="005C7132" w:rsidP="00257EFF">
            <w:r>
              <w:t xml:space="preserve">User CAL (Licenza di accesso da parte dell’utente): </w:t>
            </w:r>
            <w:r>
              <w:rPr>
                <w:u w:val="single"/>
              </w:rPr>
              <w:fldChar w:fldCharType="begin">
                <w:ffData>
                  <w:name w:val="Text33"/>
                  <w:enabled/>
                  <w:calcOnExit w:val="0"/>
                  <w:textInput/>
                </w:ffData>
              </w:fldChar>
            </w:r>
            <w:r w:rsidRPr="00AE5B9B">
              <w:rPr>
                <w:u w:val="single"/>
                <w:lang w:val="es-AR"/>
              </w:rPr>
              <w:instrText xml:space="preserve"> FORMTEXT </w:instrText>
            </w:r>
            <w:r>
              <w:rPr>
                <w:u w:val="single"/>
              </w:rPr>
            </w:r>
            <w:r>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fldChar w:fldCharType="end"/>
            </w:r>
            <w:r w:rsidR="00C01D61" w:rsidRPr="00E941D0">
              <w:rPr>
                <w:vertAlign w:val="superscript"/>
              </w:rPr>
              <w:footnoteReference w:id="4"/>
            </w:r>
          </w:p>
          <w:p w14:paraId="1757610A" w14:textId="18B60DFA" w:rsidR="005C7132" w:rsidRPr="00E941D0" w:rsidRDefault="005C7132" w:rsidP="000522E0">
            <w:pPr>
              <w:rPr>
                <w:lang w:val="fr-FR"/>
              </w:rPr>
            </w:pPr>
            <w:r>
              <w:t xml:space="preserve">Licenza CAL per dispositivo: </w:t>
            </w:r>
            <w:r>
              <w:rPr>
                <w:u w:val="single"/>
              </w:rPr>
              <w:fldChar w:fldCharType="begin">
                <w:ffData>
                  <w:name w:val=""/>
                  <w:enabled/>
                  <w:calcOnExit w:val="0"/>
                  <w:textInput/>
                </w:ffData>
              </w:fldChar>
            </w:r>
            <w:r w:rsidRPr="00E941D0">
              <w:rPr>
                <w:u w:val="single"/>
              </w:rPr>
              <w:instrText xml:space="preserve"> FORMTEXT </w:instrText>
            </w:r>
            <w:r>
              <w:rPr>
                <w:u w:val="single"/>
              </w:rPr>
            </w:r>
            <w:r>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fldChar w:fldCharType="end"/>
            </w:r>
            <w:r w:rsidR="00C01D61" w:rsidRPr="00E941D0">
              <w:rPr>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DA5B5F" w:rsidRDefault="005C7132" w:rsidP="00C2098E">
            <w:pPr>
              <w:ind w:hanging="720"/>
              <w:rPr>
                <w:sz w:val="24"/>
                <w:szCs w:val="24"/>
              </w:rPr>
            </w:pPr>
            <w:r>
              <w:rPr>
                <w:sz w:val="24"/>
                <w:szCs w:val="24"/>
              </w:rPr>
              <w:t>CONTRATTO DI LICENZA CON L’UTENTE FINALE</w:t>
            </w:r>
          </w:p>
        </w:tc>
      </w:tr>
    </w:tbl>
    <w:p w14:paraId="567D510A" w14:textId="3C91222E" w:rsidR="0011773C" w:rsidRPr="00AE5B9B" w:rsidRDefault="00ED5BFF" w:rsidP="0011773C">
      <w:pPr>
        <w:ind w:left="0"/>
      </w:pPr>
      <w:r w:rsidRPr="00AE5B9B">
        <w:t xml:space="preserve">Le presenti condizioni di licenza costituiscono il contratto tra il licenziatario e </w:t>
      </w:r>
      <w:r w:rsidRPr="00AE5B9B">
        <w:rPr>
          <w:rFonts w:eastAsia="SimSun"/>
        </w:rPr>
        <w:t>il licenziante dell’applicazione software o della famiglia di applicazioni da cui il licenziatario ha acquistato il software Microsoft (“Licenziante”)</w:t>
      </w:r>
      <w:r w:rsidRPr="00AE5B9B">
        <w:t xml:space="preserve">. </w:t>
      </w:r>
      <w:r w:rsidRPr="00AE5B9B">
        <w:rPr>
          <w:rFonts w:eastAsia="SimSun"/>
        </w:rPr>
        <w:t>Microsoft Corporation o una delle sue consociate (collettivamente “Microsoft”) ha concesso in licenza il software al Licenziante.</w:t>
      </w:r>
    </w:p>
    <w:p w14:paraId="2179BC9A" w14:textId="2DD5B443" w:rsidR="004E48F3" w:rsidRPr="00BD06BC" w:rsidRDefault="0011773C" w:rsidP="0011773C">
      <w:pPr>
        <w:ind w:left="0"/>
      </w:pPr>
      <w:r>
        <w:t>Le presenti condizioni prevalgono su qualsiasi condizione elettronica eventualmente contenuta nel software. Nel caso di discrepanza tra una qualsiasi delle condizioni contenute nel software e le presenti condizioni, prevarranno le presenti condizioni. Il licenziatario deve leggerle con attenzione. Le presenti condizioni si applicano al software Microsoft di cui sopra inclusi gli eventuali supporti di memorizzazione sui quali è stato ricevuto. Le presenti condizioni si applicano inoltre a</w:t>
      </w:r>
    </w:p>
    <w:p w14:paraId="56452075" w14:textId="62EB8D6B" w:rsidR="004E48F3" w:rsidRPr="00BD06BC" w:rsidRDefault="00ED5BFF" w:rsidP="00550EDB">
      <w:pPr>
        <w:pStyle w:val="Bullet2"/>
        <w:tabs>
          <w:tab w:val="clear" w:pos="720"/>
          <w:tab w:val="num" w:pos="1260"/>
        </w:tabs>
      </w:pPr>
      <w:r>
        <w:t>aggiornamenti e</w:t>
      </w:r>
    </w:p>
    <w:p w14:paraId="1ED781A6" w14:textId="26D92045" w:rsidR="004E48F3" w:rsidRPr="00BD06BC" w:rsidRDefault="00ED5BFF" w:rsidP="00550EDB">
      <w:pPr>
        <w:pStyle w:val="Bullet2"/>
        <w:tabs>
          <w:tab w:val="clear" w:pos="720"/>
          <w:tab w:val="num" w:pos="1260"/>
        </w:tabs>
      </w:pPr>
      <w:r>
        <w:t>supplementi</w:t>
      </w:r>
    </w:p>
    <w:p w14:paraId="1E5C0014" w14:textId="77777777" w:rsidR="004E48F3" w:rsidRPr="00BD06BC" w:rsidRDefault="00ED5BFF" w:rsidP="00550EDB">
      <w:pPr>
        <w:ind w:left="0"/>
      </w:pPr>
      <w:r>
        <w:t xml:space="preserve">forniti da Microsoft relativi al predetto software, a meno che questi siano accompagnati da specifiche condizioni. In tal caso, queste ultime condizioni prevalgono su quelle del presente contratto. </w:t>
      </w:r>
    </w:p>
    <w:p w14:paraId="4A7BB9B6" w14:textId="5A3D9EB1" w:rsidR="004E48F3" w:rsidRPr="00BD06BC" w:rsidRDefault="00ED5BFF" w:rsidP="00550EDB">
      <w:pPr>
        <w:pStyle w:val="Preamble"/>
        <w:ind w:left="0"/>
      </w:pPr>
      <w:r>
        <w:rPr>
          <w:b w:val="0"/>
        </w:rPr>
        <w:t xml:space="preserve">Utilizzando il software, il licenziatario accetta le presenti condizioni. Qualora il licenziatario non le accetti, non dovrà utilizzare il software e dovrà restituirlo prontamente al luogo di acquisto per ottenere il rimborso del prezzo. </w:t>
      </w:r>
    </w:p>
    <w:p w14:paraId="4540A1E3" w14:textId="36639896" w:rsidR="004E48F3" w:rsidRPr="00BD06BC" w:rsidRDefault="00ED5BFF" w:rsidP="00550EDB">
      <w:pPr>
        <w:pStyle w:val="PreambleBorderAbove"/>
        <w:ind w:left="0"/>
      </w:pPr>
      <w:r>
        <w:t>Qualora il licenziatario si attenga alle presenti condizioni di licenza, per ciascuna licenza acquistata disporrà dei diritti di seguito indicati.</w:t>
      </w:r>
    </w:p>
    <w:p w14:paraId="5B8F4C2B" w14:textId="77777777" w:rsidR="004E48F3" w:rsidRPr="00BD06BC" w:rsidRDefault="00ED5BFF" w:rsidP="00325B1E">
      <w:pPr>
        <w:pStyle w:val="Heading1"/>
      </w:pPr>
      <w:r>
        <w:t>PREMESSE.</w:t>
      </w:r>
    </w:p>
    <w:p w14:paraId="2369EB22" w14:textId="77777777" w:rsidR="004E48F3" w:rsidRPr="00BD06BC" w:rsidRDefault="00ED5BFF" w:rsidP="000035FF">
      <w:pPr>
        <w:pStyle w:val="Heading2"/>
        <w:tabs>
          <w:tab w:val="clear" w:pos="720"/>
          <w:tab w:val="num" w:pos="1080"/>
        </w:tabs>
        <w:ind w:left="1080"/>
      </w:pPr>
      <w:r>
        <w:t>Software. Il software include</w:t>
      </w:r>
    </w:p>
    <w:p w14:paraId="316E4534" w14:textId="77777777" w:rsidR="004E48F3" w:rsidRPr="00BD06BC" w:rsidRDefault="00ED5BFF" w:rsidP="00F6439F">
      <w:pPr>
        <w:pStyle w:val="Bullet3"/>
        <w:tabs>
          <w:tab w:val="clear" w:pos="1080"/>
        </w:tabs>
        <w:ind w:left="1440"/>
      </w:pPr>
      <w:r>
        <w:t>software server e</w:t>
      </w:r>
    </w:p>
    <w:p w14:paraId="6E61AB2A" w14:textId="77777777" w:rsidR="004E48F3" w:rsidRPr="00BD06BC" w:rsidRDefault="00ED5BFF" w:rsidP="00F6439F">
      <w:pPr>
        <w:pStyle w:val="Bullet3"/>
        <w:tabs>
          <w:tab w:val="clear" w:pos="1080"/>
        </w:tabs>
        <w:ind w:left="1440"/>
      </w:pPr>
      <w:r>
        <w:t>software aggiuntivo che potrà essere utilizzato esclusivamente con il software server direttamente o indirettamente tramite altro software aggiuntivo.</w:t>
      </w:r>
    </w:p>
    <w:p w14:paraId="33F04AD7" w14:textId="77777777" w:rsidR="004E48F3" w:rsidRPr="00BD06BC" w:rsidRDefault="00ED5BFF" w:rsidP="000035FF">
      <w:pPr>
        <w:pStyle w:val="Heading2"/>
        <w:tabs>
          <w:tab w:val="clear" w:pos="720"/>
          <w:tab w:val="num" w:pos="1080"/>
        </w:tabs>
        <w:ind w:left="1080"/>
      </w:pPr>
      <w:r>
        <w:t>Modello di Licenza. Il software viene concesso in licenza sulla base delle seguenti condizioni:</w:t>
      </w:r>
    </w:p>
    <w:p w14:paraId="2473F931" w14:textId="77777777" w:rsidR="004E48F3" w:rsidRPr="00BD06BC" w:rsidRDefault="00ED5BFF" w:rsidP="00F6439F">
      <w:pPr>
        <w:pStyle w:val="Bullet3"/>
        <w:tabs>
          <w:tab w:val="clear" w:pos="1080"/>
          <w:tab w:val="num" w:pos="1440"/>
        </w:tabs>
        <w:ind w:left="1440"/>
      </w:pPr>
      <w:r>
        <w:t>il numero di istanze del software server eseguite dal licenziatario;</w:t>
      </w:r>
    </w:p>
    <w:p w14:paraId="102B9389" w14:textId="77777777" w:rsidR="004E48F3" w:rsidRPr="00BD06BC" w:rsidRDefault="00ED5BFF" w:rsidP="00F6439F">
      <w:pPr>
        <w:pStyle w:val="Bullet3"/>
        <w:tabs>
          <w:tab w:val="clear" w:pos="1080"/>
          <w:tab w:val="num" w:pos="1440"/>
        </w:tabs>
        <w:ind w:left="1440"/>
      </w:pPr>
      <w:r>
        <w:t>il numero di dispositivi e di utenti che accedono a istanze del software server e</w:t>
      </w:r>
    </w:p>
    <w:p w14:paraId="72C7B43A" w14:textId="77777777" w:rsidR="004E48F3" w:rsidRPr="00BD06BC" w:rsidRDefault="00ED5BFF" w:rsidP="000035FF">
      <w:pPr>
        <w:pStyle w:val="Bullet3"/>
        <w:tabs>
          <w:tab w:val="clear" w:pos="1080"/>
          <w:tab w:val="num" w:pos="1440"/>
        </w:tabs>
        <w:ind w:left="1440"/>
      </w:pPr>
      <w:r>
        <w:t>la funzionalità del software server utilizzata.</w:t>
      </w:r>
    </w:p>
    <w:p w14:paraId="015FB940" w14:textId="77777777" w:rsidR="004E48F3" w:rsidRPr="00BD06BC" w:rsidRDefault="00ED5BFF" w:rsidP="000035FF">
      <w:pPr>
        <w:pStyle w:val="Heading2"/>
        <w:tabs>
          <w:tab w:val="clear" w:pos="720"/>
          <w:tab w:val="num" w:pos="1080"/>
        </w:tabs>
        <w:ind w:left="1080"/>
      </w:pPr>
      <w:r>
        <w:lastRenderedPageBreak/>
        <w:t>Terminologia della Licenza.</w:t>
      </w:r>
    </w:p>
    <w:p w14:paraId="50528F4F" w14:textId="77777777" w:rsidR="004E48F3" w:rsidRPr="00BD06BC" w:rsidRDefault="00ED5BFF" w:rsidP="00F6439F">
      <w:pPr>
        <w:pStyle w:val="Bullet3"/>
        <w:tabs>
          <w:tab w:val="clear" w:pos="1080"/>
          <w:tab w:val="num" w:pos="1440"/>
        </w:tabs>
        <w:ind w:left="1440"/>
      </w:pPr>
      <w:r>
        <w:rPr>
          <w:b/>
          <w:bCs/>
        </w:rPr>
        <w:t>Istanza.</w:t>
      </w:r>
      <w: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0A50B959" w14:textId="77777777" w:rsidR="004E48F3" w:rsidRPr="00BD06BC" w:rsidRDefault="00ED5BFF" w:rsidP="00F6439F">
      <w:pPr>
        <w:pStyle w:val="Bullet3"/>
        <w:tabs>
          <w:tab w:val="clear" w:pos="1080"/>
          <w:tab w:val="num" w:pos="1440"/>
        </w:tabs>
        <w:ind w:left="1440"/>
      </w:pPr>
      <w:r>
        <w:rPr>
          <w:b/>
          <w:bCs/>
        </w:rPr>
        <w:t>Esecuzione di un’Istanza.</w:t>
      </w:r>
      <w: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55E33CA2" w14:textId="77777777" w:rsidR="004E48F3" w:rsidRPr="00BD06BC" w:rsidRDefault="00ED5BFF" w:rsidP="00F6439F">
      <w:pPr>
        <w:pStyle w:val="Bullet3"/>
        <w:tabs>
          <w:tab w:val="clear" w:pos="1080"/>
          <w:tab w:val="num" w:pos="1440"/>
        </w:tabs>
        <w:ind w:left="1440"/>
      </w:pPr>
      <w:r>
        <w:rPr>
          <w:b/>
          <w:bCs/>
        </w:rPr>
        <w:t>Ambiente del Sistema Operativo.</w:t>
      </w:r>
      <w:r>
        <w:t xml:space="preserve"> Un “ambiente del sistema operativo” è costituito da:</w:t>
      </w:r>
    </w:p>
    <w:p w14:paraId="099A00A0" w14:textId="77777777" w:rsidR="004E48F3" w:rsidRPr="00BD06BC" w:rsidRDefault="00ED5BFF" w:rsidP="00167FA9">
      <w:pPr>
        <w:pStyle w:val="Bullet4"/>
      </w:pPr>
      <w: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7416B192" w14:textId="77777777" w:rsidR="004E48F3" w:rsidRPr="00BD06BC" w:rsidRDefault="00ED5BFF" w:rsidP="00325B1E">
      <w:pPr>
        <w:pStyle w:val="Bullet4"/>
      </w:pPr>
      <w:r>
        <w:t>istanze di eventuali applicazioni, configurate per essere eseguite sulle istanze complete o parziali del sistema operativo identificate sopra.</w:t>
      </w:r>
    </w:p>
    <w:p w14:paraId="25A717C4" w14:textId="77777777" w:rsidR="004E48F3" w:rsidRPr="00BD06BC" w:rsidRDefault="00ED5BFF" w:rsidP="00167FA9">
      <w:pPr>
        <w:pStyle w:val="Body3"/>
        <w:ind w:left="1440"/>
      </w:pPr>
      <w: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16477912" w14:textId="77777777" w:rsidR="004E48F3" w:rsidRPr="00BD06BC" w:rsidRDefault="00ED5BFF" w:rsidP="00325B1E">
      <w:pPr>
        <w:pStyle w:val="Bullet4"/>
      </w:pPr>
      <w:r>
        <w:t>un ambiente fisico del sistema operativo</w:t>
      </w:r>
    </w:p>
    <w:p w14:paraId="4EFC6A3A" w14:textId="77777777" w:rsidR="004E48F3" w:rsidRPr="00BD06BC" w:rsidRDefault="00ED5BFF" w:rsidP="00325B1E">
      <w:pPr>
        <w:pStyle w:val="Bullet4"/>
      </w:pPr>
      <w:r>
        <w:t>uno o più ambienti virtuali del sistema operativo.</w:t>
      </w:r>
    </w:p>
    <w:p w14:paraId="4483FFDF" w14:textId="77777777" w:rsidR="004E48F3" w:rsidRPr="00BD06BC" w:rsidRDefault="00ED5BFF" w:rsidP="00167FA9">
      <w:pPr>
        <w:pStyle w:val="Bullet3"/>
        <w:tabs>
          <w:tab w:val="clear" w:pos="1080"/>
          <w:tab w:val="num" w:pos="1440"/>
        </w:tabs>
        <w:ind w:left="1440"/>
      </w:pPr>
      <w:r>
        <w:rPr>
          <w:b/>
          <w:bCs/>
        </w:rPr>
        <w:t>Server.</w:t>
      </w:r>
      <w:r>
        <w:t xml:space="preserve"> Un server è un sistema hardware fisico in grado di eseguire un software server. Una partizione hardware o un blade è considerato un sistema hardware fisico separato.</w:t>
      </w:r>
    </w:p>
    <w:p w14:paraId="16FBEED2" w14:textId="77777777" w:rsidR="004E48F3" w:rsidRPr="00BD06BC" w:rsidRDefault="00ED5BFF" w:rsidP="00167FA9">
      <w:pPr>
        <w:pStyle w:val="Bullet3"/>
        <w:tabs>
          <w:tab w:val="clear" w:pos="1080"/>
          <w:tab w:val="num" w:pos="1440"/>
        </w:tabs>
        <w:ind w:left="1440"/>
      </w:pPr>
      <w:r>
        <w:rPr>
          <w:b/>
          <w:bCs/>
        </w:rPr>
        <w:t>Cessione di una Licenza.</w:t>
      </w:r>
      <w:r>
        <w:t xml:space="preserve"> La cessione di una licenza consiste nell’attribuire tale licenza a un server, dispositivo o utente.</w:t>
      </w:r>
    </w:p>
    <w:p w14:paraId="19A235B8" w14:textId="77777777" w:rsidR="004E48F3" w:rsidRPr="00BD06BC" w:rsidRDefault="00ED5BFF">
      <w:pPr>
        <w:pStyle w:val="Heading1"/>
      </w:pPr>
      <w:r>
        <w:t>DIRITTI DI UTILIZZO.</w:t>
      </w:r>
    </w:p>
    <w:p w14:paraId="7EF38AFD" w14:textId="77777777" w:rsidR="004E48F3" w:rsidRPr="00BD06BC" w:rsidRDefault="00ED5BFF" w:rsidP="00167FA9">
      <w:pPr>
        <w:pStyle w:val="Heading2"/>
        <w:tabs>
          <w:tab w:val="clear" w:pos="720"/>
          <w:tab w:val="num" w:pos="1080"/>
        </w:tabs>
        <w:ind w:left="1080"/>
      </w:pPr>
      <w:r>
        <w:t>Cessione della Licenza al Server.</w:t>
      </w:r>
    </w:p>
    <w:p w14:paraId="6028001F" w14:textId="77777777" w:rsidR="004E48F3" w:rsidRPr="00BD06BC" w:rsidRDefault="00ED5BFF" w:rsidP="00167FA9">
      <w:pPr>
        <w:pStyle w:val="Heading3"/>
        <w:tabs>
          <w:tab w:val="clear" w:pos="1077"/>
          <w:tab w:val="left" w:pos="1440"/>
        </w:tabs>
        <w:ind w:left="1440"/>
      </w:pPr>
      <w: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79999AF9" w14:textId="77777777" w:rsidR="004E48F3" w:rsidRPr="00BD06BC" w:rsidRDefault="00ED5BFF" w:rsidP="00167FA9">
      <w:pPr>
        <w:pStyle w:val="Heading3"/>
        <w:tabs>
          <w:tab w:val="clear" w:pos="1077"/>
          <w:tab w:val="left" w:pos="1440"/>
        </w:tabs>
        <w:ind w:left="1440"/>
      </w:pPr>
      <w: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14DB2A03" w14:textId="77777777" w:rsidR="004E48F3" w:rsidRPr="00BD06BC" w:rsidRDefault="00ED5BFF" w:rsidP="00167FA9">
      <w:pPr>
        <w:pStyle w:val="Heading2"/>
        <w:tabs>
          <w:tab w:val="clear" w:pos="720"/>
          <w:tab w:val="num" w:pos="1170"/>
        </w:tabs>
        <w:ind w:left="1080"/>
      </w:pPr>
      <w:r>
        <w:t xml:space="preserve">Esecuzione di Istanze del Software Server. </w:t>
      </w:r>
      <w:r>
        <w:rPr>
          <w:b w:val="0"/>
        </w:rPr>
        <w:t>Il licenziatario potrà eseguire ogni singola volta un’istanza del software server in un ambiente fisico o virtuale del sistema operativo sul server concesso in licenza.</w:t>
      </w:r>
    </w:p>
    <w:p w14:paraId="36E769C4" w14:textId="77777777" w:rsidR="004E48F3" w:rsidRPr="00BD06BC" w:rsidRDefault="00ED5BFF" w:rsidP="00167FA9">
      <w:pPr>
        <w:pStyle w:val="Heading2"/>
        <w:tabs>
          <w:tab w:val="clear" w:pos="720"/>
          <w:tab w:val="num" w:pos="1170"/>
        </w:tabs>
        <w:ind w:left="1080"/>
      </w:pPr>
      <w:r>
        <w:t xml:space="preserve">Esecuzione di Istanze del Software Aggiuntivo. </w:t>
      </w:r>
      <w:r>
        <w:rPr>
          <w:b w:val="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66D15247" w14:textId="71AB4D69" w:rsidR="004E48F3" w:rsidRPr="00BD06BC" w:rsidRDefault="005E70D6" w:rsidP="00167FA9">
      <w:pPr>
        <w:pStyle w:val="Bullet3"/>
        <w:tabs>
          <w:tab w:val="clear" w:pos="1080"/>
          <w:tab w:val="num" w:pos="1440"/>
        </w:tabs>
        <w:ind w:left="1440"/>
      </w:pPr>
      <w:r>
        <w:t>Software Development Kit</w:t>
      </w:r>
    </w:p>
    <w:p w14:paraId="074E51FA" w14:textId="77777777" w:rsidR="004E48F3" w:rsidRPr="00BD06BC" w:rsidRDefault="00ED5BFF" w:rsidP="00167FA9">
      <w:pPr>
        <w:pStyle w:val="Heading2"/>
        <w:tabs>
          <w:tab w:val="clear" w:pos="720"/>
          <w:tab w:val="num" w:pos="1080"/>
        </w:tabs>
        <w:ind w:left="1080"/>
      </w:pPr>
      <w:r>
        <w:t xml:space="preserve">Creazione e Memorizzazione di Istanze sui Server o sui Supporti di Memorizzazione. </w:t>
      </w:r>
      <w:r>
        <w:rPr>
          <w:b w:val="0"/>
        </w:rPr>
        <w:t>Il licenziatario disporrà dei diritti aggiuntivi che seguono per ogni licenza software acquistata.</w:t>
      </w:r>
    </w:p>
    <w:p w14:paraId="62AB91AD" w14:textId="77777777" w:rsidR="004E48F3" w:rsidRPr="00BD06BC" w:rsidRDefault="00ED5BFF" w:rsidP="00167FA9">
      <w:pPr>
        <w:pStyle w:val="Bullet3"/>
        <w:tabs>
          <w:tab w:val="clear" w:pos="1080"/>
          <w:tab w:val="num" w:pos="1440"/>
        </w:tabs>
        <w:ind w:left="1440"/>
      </w:pPr>
      <w:r>
        <w:t>Il licenziatario potrà creare un numero qualsiasi di istanze del software server e del software aggiuntivo.</w:t>
      </w:r>
    </w:p>
    <w:p w14:paraId="6B0079FA" w14:textId="77777777" w:rsidR="004E48F3" w:rsidRPr="00BD06BC" w:rsidRDefault="00ED5BFF" w:rsidP="00167FA9">
      <w:pPr>
        <w:pStyle w:val="Bullet3"/>
        <w:tabs>
          <w:tab w:val="clear" w:pos="1080"/>
          <w:tab w:val="num" w:pos="1440"/>
        </w:tabs>
        <w:ind w:left="1440"/>
      </w:pPr>
      <w:r>
        <w:t>Il licenziatario potrà memorizzare istanze del software server e del software aggiuntivo su uno qualsiasi dei suoi server o dei suoi supporti di memorizzazione.</w:t>
      </w:r>
    </w:p>
    <w:p w14:paraId="0C546DC0" w14:textId="77777777" w:rsidR="004E48F3" w:rsidRPr="00BD06BC" w:rsidRDefault="00ED5BFF" w:rsidP="00167FA9">
      <w:pPr>
        <w:pStyle w:val="Bullet3"/>
        <w:tabs>
          <w:tab w:val="clear" w:pos="1080"/>
          <w:tab w:val="num" w:pos="1440"/>
        </w:tabs>
        <w:ind w:left="1440"/>
      </w:pPr>
      <w:r>
        <w:t xml:space="preserve">Il licenziatario potrà creare e memorizzare istanze del software server e del software aggiuntivo esclusivamente per esercitare il diritto di eseguire istanze del software server ai sensi di una qualsiasi delle licenze software di </w:t>
      </w:r>
      <w:r>
        <w:lastRenderedPageBreak/>
        <w:t>cui dispone, secondo le modalità descritte in precedenza. Ad esempio, il licenziatario non potrà distribuire istanze a terzi.</w:t>
      </w:r>
    </w:p>
    <w:p w14:paraId="1E031107" w14:textId="2B4A6987" w:rsidR="004E48F3" w:rsidRPr="00BD06BC" w:rsidRDefault="00ED5BFF" w:rsidP="00167FA9">
      <w:pPr>
        <w:pStyle w:val="Heading2"/>
        <w:tabs>
          <w:tab w:val="clear" w:pos="720"/>
          <w:tab w:val="num" w:pos="1080"/>
        </w:tabs>
        <w:ind w:left="1080"/>
      </w:pPr>
      <w:r>
        <w:t xml:space="preserve">Programmi Software Microsoft Inclusi. </w:t>
      </w:r>
      <w:r>
        <w:rPr>
          <w:b w:val="0"/>
        </w:rPr>
        <w:t>Il software contiene altri programmi Microsoft. Le condizioni di licenza fornite per tali programmi saranno applicabili anche all’utilizzo degli stessi da parte del licenziatario.</w:t>
      </w:r>
    </w:p>
    <w:p w14:paraId="76B10ECF" w14:textId="77777777" w:rsidR="004E48F3" w:rsidRPr="00BD06BC" w:rsidRDefault="00ED5BFF" w:rsidP="00167FA9">
      <w:pPr>
        <w:pStyle w:val="Heading2"/>
        <w:tabs>
          <w:tab w:val="clear" w:pos="720"/>
          <w:tab w:val="num" w:pos="1080"/>
        </w:tabs>
        <w:ind w:left="1080"/>
      </w:pPr>
      <w:r>
        <w:rPr>
          <w:rFonts w:eastAsia="SimSun"/>
        </w:rPr>
        <w:t xml:space="preserve">Programmi di Terzi. </w:t>
      </w:r>
      <w:r>
        <w:rPr>
          <w:b w:val="0"/>
        </w:rPr>
        <w:t>Il software potrà includere programmi di terzi che Microsoft, non i terzi, concede in licenza al licenziatario ai sensi del presente contratto. Eventuali comunicazioni per il programma di terzi sono incluse solo a scopo informativo.</w:t>
      </w:r>
    </w:p>
    <w:p w14:paraId="0192102B" w14:textId="77777777" w:rsidR="004E48F3" w:rsidRPr="00BD06BC" w:rsidRDefault="00ED5BFF" w:rsidP="00325B1E">
      <w:pPr>
        <w:pStyle w:val="Heading1"/>
      </w:pPr>
      <w:r>
        <w:t>REQUISITI AGGIUNTIVI PER LE LICENZE E/O DIRITTI DI UTILIZZO.</w:t>
      </w:r>
    </w:p>
    <w:p w14:paraId="5B82E390" w14:textId="77777777" w:rsidR="004E48F3" w:rsidRPr="00BD06BC" w:rsidRDefault="00ED5BFF" w:rsidP="00167FA9">
      <w:pPr>
        <w:pStyle w:val="Heading2"/>
        <w:tabs>
          <w:tab w:val="clear" w:pos="720"/>
          <w:tab w:val="num" w:pos="1080"/>
        </w:tabs>
        <w:ind w:left="1080"/>
      </w:pPr>
      <w:r>
        <w:t>Licenze di Accesso Client (“Client Access License” o “CAL”).</w:t>
      </w:r>
    </w:p>
    <w:p w14:paraId="4760F004" w14:textId="77777777" w:rsidR="004E48F3" w:rsidRPr="00BD06BC" w:rsidRDefault="00ED5BFF" w:rsidP="00167FA9">
      <w:pPr>
        <w:pStyle w:val="Heading3Bold"/>
        <w:tabs>
          <w:tab w:val="clear" w:pos="1077"/>
          <w:tab w:val="left" w:pos="1440"/>
        </w:tabs>
        <w:ind w:left="1440"/>
      </w:pPr>
      <w:r>
        <w:rPr>
          <w:b w:val="0"/>
        </w:rPr>
        <w:t>Il licenziatario dovrà acquistare e assegnare la CAL appropriata a ogni dispositivo o utente che accede direttamente o indirettamente a istanze del software server. Una partizione hardware o un blade è considerato un dispositivo separato.</w:t>
      </w:r>
    </w:p>
    <w:p w14:paraId="6CE4B38D" w14:textId="77777777" w:rsidR="004E48F3" w:rsidRPr="00BD06BC" w:rsidRDefault="00ED5BFF" w:rsidP="00325B1E">
      <w:pPr>
        <w:pStyle w:val="Bullet4"/>
      </w:pPr>
      <w:r>
        <w:t>Il licenziatario non sarà tenuto a disporre di CAL per i server concessi in licenza per eseguire istanze del software server.</w:t>
      </w:r>
    </w:p>
    <w:p w14:paraId="1CC909DB" w14:textId="77777777" w:rsidR="004E48F3" w:rsidRPr="00BD06BC" w:rsidRDefault="00ED5BFF" w:rsidP="00325B1E">
      <w:pPr>
        <w:pStyle w:val="Bullet4"/>
      </w:pPr>
      <w:r>
        <w:t>Il licenziatario non sarà tenuto a disporre di CAL per un massimo di due dispositivi o utenti che accedono a istanze del software server esclusivamente per amministrarle.</w:t>
      </w:r>
    </w:p>
    <w:p w14:paraId="678BE41B" w14:textId="77777777" w:rsidR="004E48F3" w:rsidRPr="00BD06BC" w:rsidRDefault="00ED5BFF" w:rsidP="00325B1E">
      <w:pPr>
        <w:pStyle w:val="Bullet4"/>
      </w:pPr>
      <w:r>
        <w:t>Le CAL consentono di accedere a istanze di versioni precedenti, ma non di versioni successive, del software server. Nel caso in cui il licenziatario acceda a istanze di una versione precedente, potrà utilizzare le CAL corrispondenti a quella versione.</w:t>
      </w:r>
    </w:p>
    <w:p w14:paraId="7CBADFEF" w14:textId="77777777" w:rsidR="004E48F3" w:rsidRPr="00BD06BC" w:rsidRDefault="00ED5BFF" w:rsidP="00167FA9">
      <w:pPr>
        <w:pStyle w:val="Heading3Bold"/>
        <w:tabs>
          <w:tab w:val="clear" w:pos="1077"/>
          <w:tab w:val="left" w:pos="1440"/>
        </w:tabs>
        <w:ind w:left="1440"/>
      </w:pPr>
      <w:r>
        <w:t xml:space="preserve">Tipi di CAL. </w:t>
      </w:r>
      <w:r>
        <w:rPr>
          <w:b w:val="0"/>
        </w:rPr>
        <w:t>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282DC4E5" w14:textId="77777777" w:rsidR="004E48F3" w:rsidRPr="00BD06BC" w:rsidRDefault="00ED5BFF" w:rsidP="00167FA9">
      <w:pPr>
        <w:pStyle w:val="Heading3Bold"/>
        <w:tabs>
          <w:tab w:val="clear" w:pos="1077"/>
          <w:tab w:val="left" w:pos="1440"/>
        </w:tabs>
        <w:ind w:left="1440"/>
      </w:pPr>
      <w:r>
        <w:t xml:space="preserve">Riassegnazione di CAL. </w:t>
      </w:r>
      <w:r>
        <w:rPr>
          <w:b w:val="0"/>
        </w:rPr>
        <w:t>Il licenziatario potrà:</w:t>
      </w:r>
    </w:p>
    <w:p w14:paraId="7EE73C69" w14:textId="77777777" w:rsidR="004E48F3" w:rsidRPr="00BD06BC" w:rsidRDefault="00ED5BFF" w:rsidP="00325B1E">
      <w:pPr>
        <w:pStyle w:val="Bullet4"/>
      </w:pPr>
      <w:r>
        <w:t>riassegnare definitivamente una CAL dispositivo da un dispositivo a un altro o una CAL utente da un utente a un altro oppure</w:t>
      </w:r>
    </w:p>
    <w:p w14:paraId="08058355" w14:textId="77777777" w:rsidR="004E48F3" w:rsidRPr="00BD06BC" w:rsidRDefault="00ED5BFF" w:rsidP="00325B1E">
      <w:pPr>
        <w:pStyle w:val="Bullet4"/>
      </w:pPr>
      <w:r>
        <w:t>riassegnare temporaneamente una CAL dispositivo a un dispositivo temporaneo mentre il dispositivo principale è guasto oppure una CAL utente a un lavoratore temporaneo mentre l’utente principale è assente.</w:t>
      </w:r>
    </w:p>
    <w:p w14:paraId="0E08F788" w14:textId="33762564" w:rsidR="00167FA9" w:rsidRPr="00BD06BC" w:rsidRDefault="00457FE1" w:rsidP="00167FA9">
      <w:pPr>
        <w:pStyle w:val="Heading3Bold"/>
        <w:tabs>
          <w:tab w:val="clear" w:pos="1077"/>
          <w:tab w:val="left" w:pos="1440"/>
        </w:tabs>
        <w:ind w:left="1440"/>
      </w:pPr>
      <w:r>
        <w:t xml:space="preserve">Enterprise CAL per SharePoint Server 2016. </w:t>
      </w:r>
      <w:r>
        <w:rPr>
          <w:b w:val="0"/>
        </w:rPr>
        <w:t xml:space="preserve">Oltre a una Standard CAL per SharePoint Server 2016, il licenziatario dovrà disporre di un’Enterprise CAL per SharePoint Server 2016 per ogni utente o dispositivo che acceda direttamente o indirettamente alle seguenti funzionalità di SharePoint Server 2016 (collettivamente “Funzionalità Aggiuntiva”): </w:t>
      </w:r>
    </w:p>
    <w:p w14:paraId="0B69FDA2" w14:textId="34E6D21E" w:rsidR="00A0689C" w:rsidRPr="00BD06BC" w:rsidRDefault="00D66AE3" w:rsidP="00167FA9">
      <w:pPr>
        <w:pStyle w:val="Heading3Bold"/>
        <w:numPr>
          <w:ilvl w:val="3"/>
          <w:numId w:val="37"/>
        </w:numPr>
        <w:tabs>
          <w:tab w:val="clear" w:pos="1437"/>
          <w:tab w:val="num" w:pos="1800"/>
        </w:tabs>
        <w:ind w:left="1800"/>
      </w:pPr>
      <w:r>
        <w:rPr>
          <w:b w:val="0"/>
        </w:rPr>
        <w:t>Web part della Line of Business dei Servizi di Integrazione Applicativa</w:t>
      </w:r>
    </w:p>
    <w:p w14:paraId="7C33F442" w14:textId="77777777" w:rsidR="00D66AE3" w:rsidRPr="00BD06BC" w:rsidRDefault="00D66AE3" w:rsidP="00167FA9">
      <w:pPr>
        <w:pStyle w:val="Heading3Bold"/>
        <w:numPr>
          <w:ilvl w:val="3"/>
          <w:numId w:val="37"/>
        </w:numPr>
        <w:tabs>
          <w:tab w:val="clear" w:pos="1437"/>
          <w:tab w:val="num" w:pos="1800"/>
        </w:tabs>
        <w:ind w:left="1800"/>
      </w:pPr>
      <w:r>
        <w:rPr>
          <w:b w:val="0"/>
        </w:rPr>
        <w:t xml:space="preserve">Office 2013 Business Connectivity Services Client Integration </w:t>
      </w:r>
    </w:p>
    <w:p w14:paraId="702E81F5" w14:textId="77777777" w:rsidR="00D66AE3" w:rsidRPr="00BD06BC" w:rsidRDefault="00D66AE3" w:rsidP="00167FA9">
      <w:pPr>
        <w:pStyle w:val="Heading3Bold"/>
        <w:numPr>
          <w:ilvl w:val="3"/>
          <w:numId w:val="37"/>
        </w:numPr>
        <w:tabs>
          <w:tab w:val="clear" w:pos="1437"/>
          <w:tab w:val="num" w:pos="1800"/>
        </w:tabs>
        <w:ind w:left="1800"/>
      </w:pPr>
      <w:r>
        <w:rPr>
          <w:b w:val="0"/>
        </w:rPr>
        <w:t xml:space="preserve">Access Services </w:t>
      </w:r>
    </w:p>
    <w:p w14:paraId="433C891E" w14:textId="77777777" w:rsidR="00D66AE3" w:rsidRPr="00BD06BC" w:rsidRDefault="00D66AE3" w:rsidP="00167FA9">
      <w:pPr>
        <w:pStyle w:val="Heading3Bold"/>
        <w:numPr>
          <w:ilvl w:val="3"/>
          <w:numId w:val="37"/>
        </w:numPr>
        <w:tabs>
          <w:tab w:val="clear" w:pos="1437"/>
          <w:tab w:val="num" w:pos="1800"/>
        </w:tabs>
        <w:ind w:left="1800"/>
      </w:pPr>
      <w:r>
        <w:rPr>
          <w:b w:val="0"/>
        </w:rPr>
        <w:t xml:space="preserve">Ricerca Contenuti Organizzazione </w:t>
      </w:r>
    </w:p>
    <w:p w14:paraId="04651A25" w14:textId="77777777" w:rsidR="00D66AE3" w:rsidRPr="00BD06BC" w:rsidRDefault="00D66AE3" w:rsidP="00167FA9">
      <w:pPr>
        <w:pStyle w:val="Heading3Bold"/>
        <w:numPr>
          <w:ilvl w:val="3"/>
          <w:numId w:val="37"/>
        </w:numPr>
        <w:tabs>
          <w:tab w:val="clear" w:pos="1437"/>
          <w:tab w:val="num" w:pos="1800"/>
        </w:tabs>
        <w:ind w:left="1800"/>
      </w:pPr>
      <w:r>
        <w:rPr>
          <w:b w:val="0"/>
        </w:rPr>
        <w:t xml:space="preserve">E-discovery e Conformità </w:t>
      </w:r>
    </w:p>
    <w:p w14:paraId="35A8B38A" w14:textId="77777777" w:rsidR="00D66AE3" w:rsidRPr="00BD06BC" w:rsidRDefault="00D66AE3" w:rsidP="00167FA9">
      <w:pPr>
        <w:pStyle w:val="Heading3Bold"/>
        <w:numPr>
          <w:ilvl w:val="3"/>
          <w:numId w:val="37"/>
        </w:numPr>
        <w:tabs>
          <w:tab w:val="clear" w:pos="1437"/>
          <w:tab w:val="num" w:pos="1800"/>
        </w:tabs>
        <w:ind w:left="1800"/>
      </w:pPr>
      <w:r>
        <w:rPr>
          <w:b w:val="0"/>
        </w:rPr>
        <w:t xml:space="preserve">InfoPath Forms Services </w:t>
      </w:r>
    </w:p>
    <w:p w14:paraId="23FC9485" w14:textId="3F8AFFE1" w:rsidR="00D66AE3" w:rsidRPr="00BD06BC" w:rsidRDefault="00D66AE3" w:rsidP="00167FA9">
      <w:pPr>
        <w:pStyle w:val="Heading3Bold"/>
        <w:numPr>
          <w:ilvl w:val="3"/>
          <w:numId w:val="37"/>
        </w:numPr>
        <w:tabs>
          <w:tab w:val="clear" w:pos="1437"/>
          <w:tab w:val="num" w:pos="1800"/>
        </w:tabs>
        <w:ind w:left="1800"/>
      </w:pPr>
      <w:r>
        <w:rPr>
          <w:b w:val="0"/>
        </w:rPr>
        <w:t>PowerPivot e PowerView</w:t>
      </w:r>
    </w:p>
    <w:p w14:paraId="2BDA6E8F" w14:textId="77777777" w:rsidR="00D66AE3" w:rsidRPr="00BD06BC" w:rsidRDefault="00D66AE3" w:rsidP="00167FA9">
      <w:pPr>
        <w:pStyle w:val="Heading3Bold"/>
        <w:numPr>
          <w:ilvl w:val="3"/>
          <w:numId w:val="37"/>
        </w:numPr>
        <w:tabs>
          <w:tab w:val="clear" w:pos="1437"/>
          <w:tab w:val="num" w:pos="1800"/>
        </w:tabs>
        <w:ind w:left="1800"/>
      </w:pPr>
      <w:r>
        <w:rPr>
          <w:b w:val="0"/>
        </w:rPr>
        <w:t xml:space="preserve">Visio Services </w:t>
      </w:r>
    </w:p>
    <w:p w14:paraId="75D03F49" w14:textId="4961195A" w:rsidR="00D66AE3" w:rsidRPr="00BD06BC" w:rsidRDefault="00D66AE3" w:rsidP="00167FA9">
      <w:pPr>
        <w:pStyle w:val="Heading3Bold"/>
        <w:numPr>
          <w:ilvl w:val="3"/>
          <w:numId w:val="37"/>
        </w:numPr>
        <w:tabs>
          <w:tab w:val="clear" w:pos="1437"/>
          <w:tab w:val="num" w:pos="1800"/>
        </w:tabs>
        <w:ind w:left="1800"/>
      </w:pPr>
      <w:r>
        <w:rPr>
          <w:b w:val="0"/>
        </w:rPr>
        <w:t xml:space="preserve">PerformancePoint Services </w:t>
      </w:r>
    </w:p>
    <w:p w14:paraId="2D166624" w14:textId="399F453C" w:rsidR="003F53F5" w:rsidRPr="00BD06BC" w:rsidRDefault="003F53F5" w:rsidP="00167FA9">
      <w:pPr>
        <w:pStyle w:val="Heading3Bold"/>
        <w:numPr>
          <w:ilvl w:val="3"/>
          <w:numId w:val="37"/>
        </w:numPr>
        <w:tabs>
          <w:tab w:val="clear" w:pos="1437"/>
          <w:tab w:val="num" w:pos="1800"/>
        </w:tabs>
        <w:ind w:left="1800"/>
      </w:pPr>
      <w:r>
        <w:rPr>
          <w:b w:val="0"/>
        </w:rPr>
        <w:t>Centro Criteri di Conformità</w:t>
      </w:r>
    </w:p>
    <w:p w14:paraId="7AFE4457" w14:textId="79DF2584" w:rsidR="00A0689C" w:rsidRPr="00BD06BC" w:rsidRDefault="00A0689C" w:rsidP="00167FA9">
      <w:pPr>
        <w:pStyle w:val="Heading3Bold"/>
        <w:tabs>
          <w:tab w:val="clear" w:pos="1077"/>
          <w:tab w:val="left" w:pos="1440"/>
        </w:tabs>
        <w:ind w:left="1440"/>
      </w:pPr>
      <w:r>
        <w:t>Licenze Utenti Esterni.</w:t>
      </w:r>
      <w:r w:rsidR="003936D0">
        <w:t xml:space="preserve"> </w:t>
      </w:r>
      <w:r>
        <w:rPr>
          <w:b w:val="0"/>
        </w:rPr>
        <w:t>Ciascuna licenza per il software server include i diritti per un numero qualsiasi di Utenti Esterni di accedere alle istanze del software server su un particolare server. Per tali utenti il licenziatario dovrà disporre solo di licenze CAL per l’accesso alla Funzionalità Aggiuntiva, che richiede sia una Standard CAL per SharePoint Server 2016 che un’Enterprise CAL per SharePoint Server 2016.</w:t>
      </w:r>
      <w:r>
        <w:t xml:space="preserve"> </w:t>
      </w:r>
    </w:p>
    <w:p w14:paraId="0790ADC7" w14:textId="5895BECD" w:rsidR="00A0689C" w:rsidRPr="00BD06BC" w:rsidRDefault="00A0689C" w:rsidP="00167FA9">
      <w:pPr>
        <w:ind w:left="1440"/>
      </w:pPr>
      <w:r>
        <w:t>Con “Utenti Esterni” si intendono utenti che non sono:</w:t>
      </w:r>
    </w:p>
    <w:p w14:paraId="54675B9F" w14:textId="1EFE4CC3" w:rsidR="00A0689C" w:rsidRPr="00BD06BC" w:rsidRDefault="001162C1" w:rsidP="004C09C9">
      <w:pPr>
        <w:tabs>
          <w:tab w:val="left" w:pos="1728"/>
        </w:tabs>
        <w:ind w:left="1440"/>
      </w:pPr>
      <w:r>
        <w:lastRenderedPageBreak/>
        <w:t>(i)</w:t>
      </w:r>
      <w:r w:rsidR="00DF6610">
        <w:tab/>
      </w:r>
      <w:r>
        <w:t xml:space="preserve">né dipendenti del licenziatario o delle sue consociate, </w:t>
      </w:r>
    </w:p>
    <w:p w14:paraId="1C32C2AC" w14:textId="3EC8AE42" w:rsidR="00A0689C" w:rsidRPr="00BD06BC" w:rsidRDefault="001162C1" w:rsidP="00DF6610">
      <w:pPr>
        <w:pStyle w:val="ListParagraph"/>
        <w:tabs>
          <w:tab w:val="left" w:pos="1719"/>
        </w:tabs>
        <w:ind w:left="1440"/>
      </w:pPr>
      <w:r>
        <w:t>(ii)</w:t>
      </w:r>
      <w:r w:rsidR="00DF6610">
        <w:tab/>
      </w:r>
      <w:r>
        <w:t>né terzisti in loco del licenziatario o delle sue consociate, né persone che agiscono per loro conto.</w:t>
      </w:r>
    </w:p>
    <w:p w14:paraId="0C15D4EF" w14:textId="5C86ECD5" w:rsidR="00C82FFD" w:rsidRPr="00BD06BC" w:rsidRDefault="00EB3420" w:rsidP="00167FA9">
      <w:pPr>
        <w:pStyle w:val="Heading3Bold"/>
        <w:tabs>
          <w:tab w:val="clear" w:pos="1077"/>
          <w:tab w:val="left" w:pos="1440"/>
        </w:tabs>
        <w:ind w:left="1440"/>
      </w:pPr>
      <w:r>
        <w:t>Rinuncia per Utenti che Accedono a Contenuto Disponibile al Pubblico</w:t>
      </w:r>
      <w:r w:rsidRPr="00321AE0">
        <w:t>.</w:t>
      </w:r>
      <w:r w:rsidR="003936D0">
        <w:rPr>
          <w:b w:val="0"/>
        </w:rPr>
        <w:t xml:space="preserve"> </w:t>
      </w:r>
      <w:r>
        <w:rPr>
          <w:b w:val="0"/>
        </w:rPr>
        <w:t xml:space="preserve">Le licenze CAL non sono necessarie per accedere a contenuto, informazioni e applicazioni che la Società rende pubblicamente disponibili agli utenti su Internet (ovvero, nei casi in cui l’accesso non è limitato a scenari Intranet o Extranet). </w:t>
      </w:r>
    </w:p>
    <w:p w14:paraId="3C969B08" w14:textId="77777777" w:rsidR="004E48F3" w:rsidRPr="00BD06BC" w:rsidRDefault="00ED5BFF" w:rsidP="00167FA9">
      <w:pPr>
        <w:pStyle w:val="Heading2"/>
        <w:tabs>
          <w:tab w:val="clear" w:pos="720"/>
          <w:tab w:val="left" w:pos="1080"/>
        </w:tabs>
        <w:ind w:left="1080"/>
      </w:pPr>
      <w:r>
        <w:t>Multiplexing. L’hardware o il software utilizzato dal licenziatario per</w:t>
      </w:r>
    </w:p>
    <w:p w14:paraId="78C6634F" w14:textId="77777777" w:rsidR="004E48F3" w:rsidRPr="00BD06BC" w:rsidRDefault="00ED5BFF" w:rsidP="00167FA9">
      <w:pPr>
        <w:pStyle w:val="Bullet3"/>
        <w:tabs>
          <w:tab w:val="clear" w:pos="1080"/>
          <w:tab w:val="num" w:pos="1440"/>
        </w:tabs>
        <w:ind w:left="1440"/>
      </w:pPr>
      <w:r>
        <w:t>raggruppare le connessioni,</w:t>
      </w:r>
    </w:p>
    <w:p w14:paraId="6DDCD2FF" w14:textId="77777777" w:rsidR="004E48F3" w:rsidRPr="00BD06BC" w:rsidRDefault="00ED5BFF" w:rsidP="00167FA9">
      <w:pPr>
        <w:pStyle w:val="Bullet3"/>
        <w:tabs>
          <w:tab w:val="clear" w:pos="1080"/>
          <w:tab w:val="num" w:pos="1440"/>
        </w:tabs>
        <w:ind w:left="1440"/>
      </w:pPr>
      <w:r>
        <w:t>reindirizzare le informazioni e</w:t>
      </w:r>
    </w:p>
    <w:p w14:paraId="4B975FDF" w14:textId="77777777" w:rsidR="004E48F3" w:rsidRPr="00BD06BC" w:rsidRDefault="00ED5BFF" w:rsidP="00167FA9">
      <w:pPr>
        <w:pStyle w:val="Bullet3"/>
        <w:tabs>
          <w:tab w:val="clear" w:pos="1080"/>
          <w:tab w:val="num" w:pos="1440"/>
        </w:tabs>
        <w:ind w:left="1440"/>
      </w:pPr>
      <w:r>
        <w:t>ridurre il numero di dispositivi o utenti che accedono a o utilizzano direttamente il software</w:t>
      </w:r>
    </w:p>
    <w:p w14:paraId="0945C2C2" w14:textId="77777777" w:rsidR="004E48F3" w:rsidRPr="00BD06BC" w:rsidRDefault="00ED5BFF" w:rsidP="00167FA9">
      <w:pPr>
        <w:pStyle w:val="Body2"/>
        <w:ind w:left="1080"/>
      </w:pPr>
      <w:r>
        <w:t>(talvolta indicato come “multiplexing” o “pooling”), non riduce il numero di licenze di qualsiasi tipo che sono necessarie.</w:t>
      </w:r>
    </w:p>
    <w:p w14:paraId="544D50A9" w14:textId="77777777" w:rsidR="004E48F3" w:rsidRPr="00BD06BC" w:rsidRDefault="00ED5BFF" w:rsidP="00167FA9">
      <w:pPr>
        <w:pStyle w:val="Heading2"/>
        <w:tabs>
          <w:tab w:val="clear" w:pos="720"/>
          <w:tab w:val="num" w:pos="1080"/>
        </w:tabs>
        <w:ind w:left="1080"/>
      </w:pPr>
      <w:r>
        <w:t xml:space="preserve">Nessuna Separazione del Software Server. </w:t>
      </w:r>
      <w:r>
        <w:rPr>
          <w:b w:val="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351C4879" w14:textId="77777777" w:rsidR="004E48F3" w:rsidRPr="00BD06BC" w:rsidRDefault="00ED5BFF" w:rsidP="00167FA9">
      <w:pPr>
        <w:pStyle w:val="Heading2"/>
        <w:tabs>
          <w:tab w:val="clear" w:pos="720"/>
          <w:tab w:val="num" w:pos="1080"/>
        </w:tabs>
        <w:ind w:left="1080"/>
      </w:pPr>
      <w:r>
        <w:t xml:space="preserve">Numero Massimo di Istanze. </w:t>
      </w:r>
      <w:r>
        <w:rPr>
          <w:b w:val="0"/>
        </w:rPr>
        <w:t>Il software o l’hardware del licenziatario potrà limitare il numero di istanze del software server che è possibile eseguire in ambienti fisici e virtuali del sistema operativo.</w:t>
      </w:r>
    </w:p>
    <w:p w14:paraId="19152513" w14:textId="0AE2C65F" w:rsidR="004E48F3" w:rsidRPr="00BD06BC" w:rsidRDefault="00ED5BFF" w:rsidP="00167FA9">
      <w:pPr>
        <w:pStyle w:val="Heading2"/>
        <w:tabs>
          <w:tab w:val="clear" w:pos="720"/>
          <w:tab w:val="num" w:pos="1080"/>
        </w:tabs>
        <w:ind w:left="1080"/>
      </w:pPr>
      <w:r>
        <w:t xml:space="preserve">Funzionalità Aggiuntive. </w:t>
      </w:r>
      <w:r>
        <w:rPr>
          <w:b w:val="0"/>
        </w:rPr>
        <w:t>Microsoft potrà fornire funzionalità aggiuntive per il software. È possibile che si applichino altre condizioni e tariffe.</w:t>
      </w:r>
    </w:p>
    <w:p w14:paraId="58758051" w14:textId="4AD048EF" w:rsidR="004B6393" w:rsidRPr="004C09C9" w:rsidRDefault="00167FA9" w:rsidP="00F75924">
      <w:pPr>
        <w:pStyle w:val="Heading2"/>
        <w:tabs>
          <w:tab w:val="clear" w:pos="720"/>
          <w:tab w:val="num" w:pos="1080"/>
        </w:tabs>
        <w:ind w:left="1080"/>
      </w:pPr>
      <w:r w:rsidRPr="004C09C9">
        <w:t xml:space="preserve">Funzionalità Ibrida. </w:t>
      </w:r>
      <w:r w:rsidRPr="004C09C9">
        <w:rPr>
          <w:b w:val="0"/>
        </w:rPr>
        <w:t>Il presente software contiene funzioni che consentono l’attivazione della funzionalità ibrida tra SharePoint Server 2016 e SharePoint Online. L’accesso a tali funzioni richiede una sottoscrizione a parte di SharePoint Online. Il contratto di licenza per il piano SharePoint Online del licenziatario disciplina i diritti sull’utilizzo delle funzionalità ibride.</w:t>
      </w:r>
    </w:p>
    <w:p w14:paraId="5B3BF895" w14:textId="77A228E1" w:rsidR="004E48F3" w:rsidRPr="004C09C9" w:rsidRDefault="00ED5BFF" w:rsidP="00206981">
      <w:pPr>
        <w:pStyle w:val="Heading1"/>
      </w:pPr>
      <w:r w:rsidRPr="004C09C9">
        <w:t>CODICE PRODUCT KEYS.</w:t>
      </w:r>
      <w:r w:rsidR="003936D0" w:rsidRPr="004C09C9">
        <w:t xml:space="preserve"> </w:t>
      </w:r>
      <w:r w:rsidRPr="004C09C9">
        <w:rPr>
          <w:b w:val="0"/>
        </w:rPr>
        <w:t>Qualora sia necessario un codice per installare o per accedere al software, il licenziatario è responsabile dell’utilizzo dei codici a lui assegnati. I codici non devono essere rivelati a terzi. Il licenziatario non può utilizzare codici assegnati a terzi.</w:t>
      </w:r>
    </w:p>
    <w:p w14:paraId="085F7013" w14:textId="3FCDA6AD" w:rsidR="004E48F3" w:rsidRPr="004C09C9" w:rsidRDefault="00ED5BFF" w:rsidP="00206981">
      <w:pPr>
        <w:pStyle w:val="Heading1"/>
      </w:pPr>
      <w:r w:rsidRPr="004C09C9">
        <w:t xml:space="preserve">AMBITO DI VALIDITÀ DELLA LICENZA. </w:t>
      </w:r>
      <w:r w:rsidRPr="004C09C9">
        <w:rPr>
          <w:b w:val="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A061FE2" w14:textId="7EB98292" w:rsidR="005F515B" w:rsidRPr="004C09C9" w:rsidRDefault="005F515B" w:rsidP="00C92F96">
      <w:pPr>
        <w:pStyle w:val="Bullet2"/>
        <w:tabs>
          <w:tab w:val="clear" w:pos="720"/>
          <w:tab w:val="num" w:pos="1080"/>
        </w:tabs>
        <w:ind w:left="1080"/>
      </w:pPr>
      <w:r w:rsidRPr="004C09C9">
        <w:t>divulgare a terzi i risultati di alcuna prova comparativa (Benchmarking) relativa al software senza la preventiva approvazione scritta di Microsoft;</w:t>
      </w:r>
    </w:p>
    <w:p w14:paraId="505B42BF" w14:textId="20A3E147" w:rsidR="004E48F3" w:rsidRPr="004C09C9" w:rsidRDefault="00ED5BFF" w:rsidP="00C92F96">
      <w:pPr>
        <w:pStyle w:val="Bullet2"/>
        <w:tabs>
          <w:tab w:val="clear" w:pos="720"/>
          <w:tab w:val="num" w:pos="1080"/>
        </w:tabs>
        <w:ind w:left="1080"/>
      </w:pPr>
      <w:r w:rsidRPr="004C09C9">
        <w:t>aggirare le limitazioni tecniche presenti nel software;</w:t>
      </w:r>
    </w:p>
    <w:p w14:paraId="581C7BEB" w14:textId="77777777" w:rsidR="004E48F3" w:rsidRPr="004C09C9" w:rsidRDefault="00ED5BFF" w:rsidP="00C92F96">
      <w:pPr>
        <w:pStyle w:val="Bullet2"/>
        <w:tabs>
          <w:tab w:val="clear" w:pos="720"/>
          <w:tab w:val="num" w:pos="1080"/>
        </w:tabs>
        <w:ind w:left="1080"/>
      </w:pPr>
      <w:r w:rsidRPr="004C09C9">
        <w:t>decodificare, decompilare o disassemblare il software, fatta eccezione per i casi in cui tali attività siano espressamente consentite dalla legge applicabile, nonostante questa limitazione;</w:t>
      </w:r>
    </w:p>
    <w:p w14:paraId="57CABABD" w14:textId="77777777" w:rsidR="004E48F3" w:rsidRPr="004C09C9" w:rsidRDefault="00ED5BFF" w:rsidP="00C92F96">
      <w:pPr>
        <w:pStyle w:val="Bullet2"/>
        <w:tabs>
          <w:tab w:val="clear" w:pos="720"/>
          <w:tab w:val="num" w:pos="1080"/>
        </w:tabs>
        <w:ind w:left="1080"/>
      </w:pPr>
      <w:r w:rsidRPr="004C09C9">
        <w:t>effettuare più copie del software di quante specificate nel presente contratto o consentite dalla legge applicabile, nonostante questa limitazione;</w:t>
      </w:r>
    </w:p>
    <w:p w14:paraId="176AD2BC" w14:textId="77777777" w:rsidR="004E48F3" w:rsidRPr="004C09C9" w:rsidRDefault="00ED5BFF" w:rsidP="00C92F96">
      <w:pPr>
        <w:pStyle w:val="Bullet2"/>
        <w:tabs>
          <w:tab w:val="clear" w:pos="720"/>
          <w:tab w:val="num" w:pos="1080"/>
        </w:tabs>
        <w:ind w:left="1080"/>
      </w:pPr>
      <w:r w:rsidRPr="004C09C9">
        <w:t>pubblicare il software per consentire ad altri di duplicarlo;</w:t>
      </w:r>
    </w:p>
    <w:p w14:paraId="78232340" w14:textId="77777777" w:rsidR="004E48F3" w:rsidRPr="004C09C9" w:rsidRDefault="00ED5BFF" w:rsidP="00C92F96">
      <w:pPr>
        <w:pStyle w:val="Bullet2"/>
        <w:tabs>
          <w:tab w:val="clear" w:pos="720"/>
          <w:tab w:val="num" w:pos="1080"/>
        </w:tabs>
        <w:ind w:left="1080"/>
      </w:pPr>
      <w:r w:rsidRPr="004C09C9">
        <w:t>concedere il software in noleggio, locazione o prestito oppure</w:t>
      </w:r>
    </w:p>
    <w:p w14:paraId="770C4DDA" w14:textId="77777777" w:rsidR="004E48F3" w:rsidRPr="004C09C9" w:rsidRDefault="00ED5BFF" w:rsidP="00C92F96">
      <w:pPr>
        <w:pStyle w:val="Bullet2"/>
        <w:tabs>
          <w:tab w:val="clear" w:pos="720"/>
          <w:tab w:val="num" w:pos="1080"/>
        </w:tabs>
        <w:ind w:left="1080"/>
      </w:pPr>
      <w:r w:rsidRPr="004C09C9">
        <w:t>utilizzare il software per fornire hosting di servizi commerciali.</w:t>
      </w:r>
    </w:p>
    <w:p w14:paraId="2E138AEC" w14:textId="77777777" w:rsidR="004E48F3" w:rsidRPr="004C09C9" w:rsidRDefault="00ED5BFF" w:rsidP="00C92F96">
      <w:pPr>
        <w:pStyle w:val="Body1"/>
        <w:ind w:left="720"/>
      </w:pPr>
      <w:r w:rsidRPr="004C09C9">
        <w:t>I diritti per accedere al software su un dispositivo qualsiasi non autorizzano il licenziatario a implementare alcun brevetto Microsoft o altra proprietà intellettuale Microsoft nel software o nei dispositivi che accedono a tale dispositivo.</w:t>
      </w:r>
    </w:p>
    <w:p w14:paraId="69FD068A" w14:textId="77777777" w:rsidR="004E48F3" w:rsidRPr="004C09C9" w:rsidRDefault="00ED5BFF" w:rsidP="00206981">
      <w:pPr>
        <w:pStyle w:val="Heading1"/>
      </w:pPr>
      <w:r w:rsidRPr="004C09C9">
        <w:t xml:space="preserve">DOCUMENTAZIONE. </w:t>
      </w:r>
      <w:r w:rsidRPr="004C09C9">
        <w:rPr>
          <w:b w:val="0"/>
        </w:rPr>
        <w:t>Qualsiasi persona che dispone di un accesso valido al computer o alla rete interna del licenziatario potrà duplicare e utilizzare la documentazione per fini di riferimento interno.</w:t>
      </w:r>
    </w:p>
    <w:p w14:paraId="2326049A" w14:textId="77777777" w:rsidR="00C82FFD" w:rsidRPr="004C09C9" w:rsidRDefault="00ED5BFF" w:rsidP="00206981">
      <w:pPr>
        <w:pStyle w:val="Heading1"/>
      </w:pPr>
      <w:r w:rsidRPr="004C09C9">
        <w:t xml:space="preserve">RESTRIZIONI ALL’ESPORTAZIONE. </w:t>
      </w:r>
      <w:r w:rsidRPr="004C09C9">
        <w:rPr>
          <w:b w:val="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3" w:history="1">
        <w:r w:rsidRPr="004C09C9">
          <w:rPr>
            <w:rStyle w:val="Hyperlink"/>
            <w:rFonts w:eastAsia="SimSun" w:cs="Tahoma"/>
            <w:b w:val="0"/>
            <w:bCs w:val="0"/>
          </w:rPr>
          <w:t>www.microsoft.com/exporting</w:t>
        </w:r>
      </w:hyperlink>
      <w:r w:rsidRPr="004C09C9">
        <w:t>.</w:t>
      </w:r>
    </w:p>
    <w:p w14:paraId="6C4571F9" w14:textId="7E482F67" w:rsidR="004E48F3" w:rsidRPr="00BD06BC" w:rsidRDefault="00ED5BFF" w:rsidP="00325B1E">
      <w:pPr>
        <w:pStyle w:val="Heading1"/>
      </w:pPr>
      <w:r>
        <w:t xml:space="preserve">INTERO ACCORDO. </w:t>
      </w:r>
      <w:r>
        <w:rPr>
          <w:b w:val="0"/>
        </w:rPr>
        <w:t>Il presente contratto e le condizioni che disciplinano i supplementi e gli aggiornamenti utilizzati dal licenziatario costituiscono l’intero accordo relativo al software.</w:t>
      </w:r>
    </w:p>
    <w:p w14:paraId="092F8361" w14:textId="3D8F7A81" w:rsidR="004E48F3" w:rsidRPr="00BD06BC" w:rsidRDefault="00ED5BFF" w:rsidP="00325B1E">
      <w:pPr>
        <w:pStyle w:val="Heading1"/>
      </w:pPr>
      <w:r>
        <w:t xml:space="preserve">EFFETTI GIURIDICI. </w:t>
      </w:r>
      <w:r>
        <w:rPr>
          <w:b w:val="0"/>
        </w:rPr>
        <w:t>Con il presente contratto vengono concessi determinati diritti. Il licenziatario potrà avere altri diritti, tra cui i diritti dei consumatori, ai sensi delle leggi del Paese di residenza. Indipendentemente dal rapporto instaurato con Microsoft,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68A7F6B1" w14:textId="77777777" w:rsidR="006E0A1A" w:rsidRPr="00BD06BC" w:rsidRDefault="006E0A1A" w:rsidP="00794747">
      <w:pPr>
        <w:pStyle w:val="Heading1"/>
        <w:numPr>
          <w:ilvl w:val="0"/>
          <w:numId w:val="0"/>
        </w:numPr>
        <w:ind w:left="720"/>
      </w:pPr>
      <w:r>
        <w:t xml:space="preserve">PER L’AUSTRALIA: </w:t>
      </w:r>
      <w:r>
        <w:rPr>
          <w:b w:val="0"/>
        </w:rPr>
        <w:t>il licenziatario è soggetto alle garanzie di legge previste ai sensi della Legge Australiana a Tutela dei Consumatori (Australian Consumer Law) e nessuna disposizione contenuta nelle presenti condizioni influisce su tali diritti.</w:t>
      </w:r>
    </w:p>
    <w:p w14:paraId="3001EA5D" w14:textId="345030D1" w:rsidR="00CD6A41" w:rsidRPr="00BD06BC" w:rsidRDefault="00CD6A41" w:rsidP="00CD6A41">
      <w:pPr>
        <w:pStyle w:val="Heading1"/>
      </w:pPr>
      <w:r>
        <w:t xml:space="preserve">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 </w:t>
      </w:r>
    </w:p>
    <w:p w14:paraId="5D5E61F3" w14:textId="410D22EE" w:rsidR="00CD6A41" w:rsidRPr="00BD06BC" w:rsidRDefault="00CD6A41" w:rsidP="00DA5B5F">
      <w:pPr>
        <w:pStyle w:val="Heading1"/>
      </w:pPr>
      <w: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08E09008" w14:textId="77777777" w:rsidR="00CD6A41" w:rsidRPr="00BD06BC" w:rsidRDefault="00CD6A41" w:rsidP="00DA5B5F">
      <w:pPr>
        <w:pStyle w:val="Heading1"/>
      </w:pPr>
      <w: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28612ADF" w14:textId="521EF93C" w:rsidR="00C9409A" w:rsidRPr="00BD06BC" w:rsidRDefault="00C9409A" w:rsidP="004C09C9">
      <w:pPr>
        <w:ind w:left="0"/>
      </w:pPr>
    </w:p>
    <w:sectPr w:rsidR="00C9409A" w:rsidRPr="00BD06BC">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285B52" w14:textId="77777777" w:rsidR="008E2EEA" w:rsidRDefault="008E2EEA" w:rsidP="00C82FFD">
      <w:r>
        <w:separator/>
      </w:r>
    </w:p>
  </w:endnote>
  <w:endnote w:type="continuationSeparator" w:id="0">
    <w:p w14:paraId="4FB5CC62" w14:textId="77777777" w:rsidR="008E2EEA" w:rsidRDefault="008E2EEA"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29A928" w14:textId="77777777" w:rsidR="008E2EEA" w:rsidRDefault="008E2EEA" w:rsidP="00C82FFD">
      <w:r>
        <w:separator/>
      </w:r>
    </w:p>
  </w:footnote>
  <w:footnote w:type="continuationSeparator" w:id="0">
    <w:p w14:paraId="0D39BCD2" w14:textId="77777777" w:rsidR="008E2EEA" w:rsidRDefault="008E2EEA" w:rsidP="00C82FFD">
      <w:r>
        <w:continuationSeparator/>
      </w:r>
    </w:p>
  </w:footnote>
  <w:footnote w:id="1">
    <w:p w14:paraId="788245C7" w14:textId="6AD4E348" w:rsidR="00C01D61" w:rsidRDefault="00C01D61" w:rsidP="00C01D61">
      <w:pPr>
        <w:pStyle w:val="Footnote"/>
      </w:pPr>
      <w:r>
        <w:rPr>
          <w:rStyle w:val="FootnoteReference"/>
        </w:rPr>
        <w:footnoteRef/>
      </w:r>
      <w:r>
        <w:t xml:space="preserve"> </w:t>
      </w:r>
      <w:r w:rsidRPr="00C01D61">
        <w:t>LICENZIANTE: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C01D61">
        <w:rPr>
          <w:i/>
        </w:rPr>
        <w:t>Tutti gli altri marchi appartengono ai rispettivi proprietari</w:t>
      </w:r>
      <w:r w:rsidRPr="00C01D61">
        <w:t>”.</w:t>
      </w:r>
    </w:p>
  </w:footnote>
  <w:footnote w:id="2">
    <w:p w14:paraId="3864D485" w14:textId="30B7A1F3" w:rsidR="00C01D61" w:rsidRPr="0090236C" w:rsidRDefault="00C01D61" w:rsidP="00C01D61">
      <w:pPr>
        <w:pStyle w:val="Footnote"/>
      </w:pPr>
      <w:r w:rsidRPr="0090236C">
        <w:rPr>
          <w:vertAlign w:val="superscript"/>
        </w:rPr>
        <w:footnoteRef/>
      </w:r>
      <w:r w:rsidRPr="0090236C">
        <w:t xml:space="preserve"> </w:t>
      </w:r>
      <w:r w:rsidR="008126AA" w:rsidRPr="008126AA">
        <w:t>LICENZIANTE: Inserire il nome appropriato, ossia “Enterprise Edition” o “Standard Edition”. Ad esempio, qualora il software concesso in licenza sia Microsoft SharePoint Server 2016, Enterprise Edition, il nome sarà: Microsoft</w:t>
      </w:r>
      <w:r w:rsidR="008126AA" w:rsidRPr="002A59B0">
        <w:rPr>
          <w:vertAlign w:val="superscript"/>
        </w:rPr>
        <w:t>®</w:t>
      </w:r>
      <w:r w:rsidR="008126AA" w:rsidRPr="008126AA">
        <w:t xml:space="preserve"> SharePoint Server 2016 Enterprise Edition.</w:t>
      </w:r>
    </w:p>
  </w:footnote>
  <w:footnote w:id="3">
    <w:p w14:paraId="1D552F92" w14:textId="35B16320" w:rsidR="00C01D61" w:rsidRPr="008712AB" w:rsidRDefault="00C01D61" w:rsidP="00C01D61">
      <w:pPr>
        <w:pStyle w:val="Footnote"/>
      </w:pPr>
      <w:r>
        <w:rPr>
          <w:vertAlign w:val="superscript"/>
        </w:rPr>
        <w:footnoteRef/>
      </w:r>
      <w:r>
        <w:t xml:space="preserve"> </w:t>
      </w:r>
      <w:r w:rsidR="000522E0">
        <w:t>LICENZIANTE: specificare il numero complessivo di licenze server concesse all’utente finale ai sensi del presente contratto.</w:t>
      </w:r>
    </w:p>
  </w:footnote>
  <w:footnote w:id="4">
    <w:p w14:paraId="7D656919" w14:textId="2B2029DE" w:rsidR="00C01D61" w:rsidRDefault="00C01D61" w:rsidP="00C01D61">
      <w:pPr>
        <w:pStyle w:val="Footnote"/>
      </w:pPr>
      <w:r>
        <w:rPr>
          <w:vertAlign w:val="superscript"/>
        </w:rPr>
        <w:footnoteRef/>
      </w:r>
      <w:r>
        <w:t xml:space="preserve"> </w:t>
      </w:r>
      <w:r w:rsidR="000522E0" w:rsidRPr="000522E0">
        <w:t>LICENZIANTE: specificare il numero complessivo di User CAL che possono accedere direttamente o indirettamente alle istanze del software server concesso in licenza ai sensi del presente contratto.</w:t>
      </w:r>
    </w:p>
  </w:footnote>
  <w:footnote w:id="5">
    <w:p w14:paraId="6BAA6C9D" w14:textId="06DB82D9" w:rsidR="00C01D61" w:rsidRPr="000522E0" w:rsidRDefault="00C01D61" w:rsidP="00C01D61">
      <w:pPr>
        <w:pStyle w:val="Footnote"/>
      </w:pPr>
      <w:r>
        <w:rPr>
          <w:vertAlign w:val="superscript"/>
        </w:rPr>
        <w:footnoteRef/>
      </w:r>
      <w:r>
        <w:t xml:space="preserve"> </w:t>
      </w:r>
      <w:r w:rsidR="000522E0" w:rsidRPr="000522E0">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C82FFD">
    <w:pPr>
      <w:pStyle w:val="Header"/>
    </w:pPr>
  </w:p>
  <w:p w14:paraId="5C276095" w14:textId="77777777" w:rsidR="00AF3B65" w:rsidRDefault="00CA7BF6" w:rsidP="00C82FFD">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C82FFD">
    <w:pPr>
      <w:pStyle w:val="Header"/>
    </w:pPr>
  </w:p>
  <w:p w14:paraId="181439B2" w14:textId="59BF738B" w:rsidR="00AF3B65" w:rsidRDefault="00084CC2">
    <w:pPr>
      <w:pStyle w:val="Header"/>
    </w:pPr>
    <w:r>
      <w:rPr>
        <w:noProof/>
      </w:rPr>
      <w:pict w14:anchorId="745AC834">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668C6A92"/>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1840C0F"/>
    <w:multiLevelType w:val="multilevel"/>
    <w:tmpl w:val="EF6469E8"/>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675B7"/>
    <w:multiLevelType w:val="multilevel"/>
    <w:tmpl w:val="EFA05C54"/>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19"/>
        <w:szCs w:val="19"/>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hPPHhWPSd3f+55bQziHM4k7kRVwEIU5mn09g+j0OQaYRM14bHKU4CYehtMPp9dsn+wcRLdK6K3GCrlMSfKLcoA==" w:salt="j575FyJYhDsDVjDywTWM8Q=="/>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2E0"/>
    <w:rsid w:val="00052F08"/>
    <w:rsid w:val="00065520"/>
    <w:rsid w:val="00065622"/>
    <w:rsid w:val="00084CC2"/>
    <w:rsid w:val="000A7A9C"/>
    <w:rsid w:val="000C09B0"/>
    <w:rsid w:val="000C77D5"/>
    <w:rsid w:val="000E68E8"/>
    <w:rsid w:val="000F2D19"/>
    <w:rsid w:val="001162C1"/>
    <w:rsid w:val="0011773C"/>
    <w:rsid w:val="0015783B"/>
    <w:rsid w:val="0016749B"/>
    <w:rsid w:val="00167FA9"/>
    <w:rsid w:val="001D6D77"/>
    <w:rsid w:val="001E3171"/>
    <w:rsid w:val="00206981"/>
    <w:rsid w:val="00221277"/>
    <w:rsid w:val="00257EFF"/>
    <w:rsid w:val="0026066D"/>
    <w:rsid w:val="00273BFC"/>
    <w:rsid w:val="002A59B0"/>
    <w:rsid w:val="0031774B"/>
    <w:rsid w:val="00321AE0"/>
    <w:rsid w:val="00325B1E"/>
    <w:rsid w:val="003936D0"/>
    <w:rsid w:val="003D0D54"/>
    <w:rsid w:val="003F53F5"/>
    <w:rsid w:val="004165C8"/>
    <w:rsid w:val="00423381"/>
    <w:rsid w:val="00442D91"/>
    <w:rsid w:val="00457FE1"/>
    <w:rsid w:val="004641D6"/>
    <w:rsid w:val="00466919"/>
    <w:rsid w:val="004728E2"/>
    <w:rsid w:val="004B6393"/>
    <w:rsid w:val="004C09C9"/>
    <w:rsid w:val="004D7732"/>
    <w:rsid w:val="004E48F3"/>
    <w:rsid w:val="004E5617"/>
    <w:rsid w:val="00512A2D"/>
    <w:rsid w:val="00530CFC"/>
    <w:rsid w:val="00531CC7"/>
    <w:rsid w:val="0053740B"/>
    <w:rsid w:val="00544120"/>
    <w:rsid w:val="00550EDB"/>
    <w:rsid w:val="00553126"/>
    <w:rsid w:val="005642C6"/>
    <w:rsid w:val="00577037"/>
    <w:rsid w:val="005A40F7"/>
    <w:rsid w:val="005C7132"/>
    <w:rsid w:val="005E70D6"/>
    <w:rsid w:val="005F515B"/>
    <w:rsid w:val="00666873"/>
    <w:rsid w:val="006B3CE3"/>
    <w:rsid w:val="006C0CF8"/>
    <w:rsid w:val="006E0A1A"/>
    <w:rsid w:val="00713F38"/>
    <w:rsid w:val="00726349"/>
    <w:rsid w:val="0074232F"/>
    <w:rsid w:val="00780CEF"/>
    <w:rsid w:val="00794747"/>
    <w:rsid w:val="007B04EE"/>
    <w:rsid w:val="007B7D7F"/>
    <w:rsid w:val="007D1DD7"/>
    <w:rsid w:val="008044D8"/>
    <w:rsid w:val="00810664"/>
    <w:rsid w:val="00811801"/>
    <w:rsid w:val="008126AA"/>
    <w:rsid w:val="008256AA"/>
    <w:rsid w:val="0083357A"/>
    <w:rsid w:val="0084742B"/>
    <w:rsid w:val="008A6636"/>
    <w:rsid w:val="008E2EEA"/>
    <w:rsid w:val="008E4C7F"/>
    <w:rsid w:val="009054F1"/>
    <w:rsid w:val="00931DDB"/>
    <w:rsid w:val="00A024B8"/>
    <w:rsid w:val="00A0689C"/>
    <w:rsid w:val="00A622CE"/>
    <w:rsid w:val="00A85D15"/>
    <w:rsid w:val="00A9724B"/>
    <w:rsid w:val="00AB449F"/>
    <w:rsid w:val="00AE36C6"/>
    <w:rsid w:val="00AE5B9B"/>
    <w:rsid w:val="00AF3B65"/>
    <w:rsid w:val="00BD06BC"/>
    <w:rsid w:val="00C017C3"/>
    <w:rsid w:val="00C01D61"/>
    <w:rsid w:val="00C025AB"/>
    <w:rsid w:val="00C238D1"/>
    <w:rsid w:val="00C56EF5"/>
    <w:rsid w:val="00C66A41"/>
    <w:rsid w:val="00C82FFD"/>
    <w:rsid w:val="00C92F96"/>
    <w:rsid w:val="00C9409A"/>
    <w:rsid w:val="00CA7BF6"/>
    <w:rsid w:val="00CB034B"/>
    <w:rsid w:val="00CD6A41"/>
    <w:rsid w:val="00D17BD3"/>
    <w:rsid w:val="00D6567F"/>
    <w:rsid w:val="00D66AE3"/>
    <w:rsid w:val="00D840A9"/>
    <w:rsid w:val="00DA5B5F"/>
    <w:rsid w:val="00DF6610"/>
    <w:rsid w:val="00E409F6"/>
    <w:rsid w:val="00EB3420"/>
    <w:rsid w:val="00EB741A"/>
    <w:rsid w:val="00EC439B"/>
    <w:rsid w:val="00ED5BFF"/>
    <w:rsid w:val="00EF3D56"/>
    <w:rsid w:val="00F242D1"/>
    <w:rsid w:val="00F352AA"/>
    <w:rsid w:val="00F6439F"/>
    <w:rsid w:val="00F67F82"/>
    <w:rsid w:val="00F75924"/>
    <w:rsid w:val="00F96F60"/>
    <w:rsid w:val="00FA092D"/>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F6610"/>
    <w:pPr>
      <w:spacing w:before="120" w:after="120"/>
      <w:ind w:left="7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5"/>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Dictionary xmlns="http://schemas.business-integrity.com/dealbuilder/2006/dictionary" SavedByVersion="3.6.18.0" MinimumVersion="3.6.4.0"/>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6.xml><?xml version="1.0" encoding="utf-8"?>
<ds:datastoreItem xmlns:ds="http://schemas.openxmlformats.org/officeDocument/2006/customXml" ds:itemID="{E5D119A4-ED3C-41FC-818F-E525D3CDB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2594</Words>
  <Characters>14790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2016-11-29T21:49:00Z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